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C17636">
            <w:rPr>
              <w:rStyle w:val="Style1"/>
            </w:rPr>
            <w:t>0173</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C17636" w:rsidRPr="00C17636">
            <w:rPr>
              <w:rStyle w:val="Style1"/>
            </w:rPr>
            <w:t>Emergency Department Use without Hospitalization</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color w:val="FF0000"/>
          </w:rPr>
          <w:id w:val="-1689821638"/>
          <w:placeholder>
            <w:docPart w:val="6A100845774148B09AFD987423307E3B"/>
          </w:placeholder>
          <w:date w:fullDate="2016-01-29T00:00:00Z">
            <w:dateFormat w:val="M/d/yyyy"/>
            <w:lid w:val="en-US"/>
            <w:storeMappedDataAs w:val="dateTime"/>
            <w:calendar w:val="gregorian"/>
          </w:date>
        </w:sdtPr>
        <w:sdtEndPr>
          <w:rPr>
            <w:rStyle w:val="DefaultParagraphFont"/>
            <w:noProof/>
            <w:u w:val="none"/>
          </w:rPr>
        </w:sdtEndPr>
        <w:sdtContent>
          <w:r w:rsidR="00C17636" w:rsidRPr="00834AAE">
            <w:rPr>
              <w:rStyle w:val="Style2"/>
              <w:color w:val="FF0000"/>
            </w:rPr>
            <w:t>1/29/2016</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D42DE1"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C17636">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D42DE1"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rsidR="00496AF8" w:rsidRPr="003B1CC5" w:rsidRDefault="00D42DE1"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D42DE1"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D42DE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D42DE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C17636" w:rsidRDefault="00C17636" w:rsidP="00C17636">
      <w:pPr>
        <w:ind w:left="432" w:hanging="432"/>
        <w:rPr>
          <w:color w:val="0000FF"/>
        </w:rPr>
      </w:pPr>
    </w:p>
    <w:p w:rsidR="00C17636" w:rsidRPr="00834AAE" w:rsidRDefault="00C17636" w:rsidP="00C17636">
      <w:pPr>
        <w:ind w:left="432" w:hanging="432"/>
        <w:rPr>
          <w:color w:val="FF0000"/>
        </w:rPr>
      </w:pPr>
      <w:r w:rsidRPr="00834AAE">
        <w:rPr>
          <w:color w:val="FF0000"/>
        </w:rPr>
        <w:t>There are interventions that have been tested to reduce ED use (geriatric nursing assessment, home care follow up, telehealth increasing primary care accessibility, educational interventions and cost sharing) (1-5) with the strongest evidence for telehealth (4;5) and increasing primary care access (3). The remaining interventions have mixed results or are inconclusive (1-3).  Note that two systematic reviews in this area are dated but provide comprehensive information (1</w:t>
      </w:r>
      <w:proofErr w:type="gramStart"/>
      <w:r w:rsidRPr="00834AAE">
        <w:rPr>
          <w:color w:val="FF0000"/>
        </w:rPr>
        <w:t>;2</w:t>
      </w:r>
      <w:proofErr w:type="gramEnd"/>
      <w:r w:rsidRPr="00834AAE">
        <w:rPr>
          <w:color w:val="FF0000"/>
        </w:rPr>
        <w:t xml:space="preserve">). </w:t>
      </w:r>
    </w:p>
    <w:p w:rsidR="00C17636" w:rsidRPr="00834AAE" w:rsidRDefault="00C17636" w:rsidP="00C17636">
      <w:pPr>
        <w:ind w:left="432" w:hanging="432"/>
        <w:rPr>
          <w:color w:val="FF0000"/>
        </w:rPr>
      </w:pPr>
    </w:p>
    <w:p w:rsidR="00C17636" w:rsidRPr="00834AAE" w:rsidRDefault="00C17636" w:rsidP="00C17636">
      <w:pPr>
        <w:ind w:left="432" w:hanging="432"/>
        <w:rPr>
          <w:color w:val="FF0000"/>
        </w:rPr>
      </w:pPr>
      <w:r w:rsidRPr="00834AAE">
        <w:rPr>
          <w:color w:val="FF0000"/>
        </w:rPr>
        <w:t xml:space="preserve"> (1)  </w:t>
      </w:r>
      <w:proofErr w:type="spellStart"/>
      <w:r w:rsidRPr="00834AAE">
        <w:rPr>
          <w:color w:val="FF0000"/>
        </w:rPr>
        <w:t>Aminzadeh</w:t>
      </w:r>
      <w:proofErr w:type="spellEnd"/>
      <w:r w:rsidRPr="00834AAE">
        <w:rPr>
          <w:color w:val="FF0000"/>
        </w:rPr>
        <w:t xml:space="preserve"> F, Dalziel WB. Older adults in the emergency department: a systematic review of patterns of use, adverse outcomes, and effectiveness of interventions. Ann </w:t>
      </w:r>
      <w:proofErr w:type="spellStart"/>
      <w:r w:rsidRPr="00834AAE">
        <w:rPr>
          <w:color w:val="FF0000"/>
        </w:rPr>
        <w:t>Emerg</w:t>
      </w:r>
      <w:proofErr w:type="spellEnd"/>
      <w:r w:rsidRPr="00834AAE">
        <w:rPr>
          <w:color w:val="FF0000"/>
        </w:rPr>
        <w:t xml:space="preserve"> Med 2002 Mar</w:t>
      </w:r>
      <w:proofErr w:type="gramStart"/>
      <w:r w:rsidRPr="00834AAE">
        <w:rPr>
          <w:color w:val="FF0000"/>
        </w:rPr>
        <w:t>;39</w:t>
      </w:r>
      <w:proofErr w:type="gramEnd"/>
      <w:r w:rsidRPr="00834AAE">
        <w:rPr>
          <w:color w:val="FF0000"/>
        </w:rPr>
        <w:t>(3):238-47.</w:t>
      </w:r>
    </w:p>
    <w:p w:rsidR="00C17636" w:rsidRPr="00834AAE" w:rsidRDefault="00C17636" w:rsidP="00C17636">
      <w:pPr>
        <w:ind w:left="432" w:hanging="432"/>
        <w:rPr>
          <w:color w:val="FF0000"/>
        </w:rPr>
      </w:pPr>
      <w:r w:rsidRPr="00834AAE">
        <w:rPr>
          <w:color w:val="FF0000"/>
        </w:rPr>
        <w:t xml:space="preserve"> (2)   Hastings SN, Heflin MT. A systematic review of interventions to improve outcomes for elders discharged from the emergency department. </w:t>
      </w:r>
      <w:proofErr w:type="spellStart"/>
      <w:r w:rsidRPr="00834AAE">
        <w:rPr>
          <w:color w:val="FF0000"/>
        </w:rPr>
        <w:t>Acad</w:t>
      </w:r>
      <w:proofErr w:type="spellEnd"/>
      <w:r w:rsidRPr="00834AAE">
        <w:rPr>
          <w:color w:val="FF0000"/>
        </w:rPr>
        <w:t xml:space="preserve"> </w:t>
      </w:r>
      <w:proofErr w:type="spellStart"/>
      <w:r w:rsidRPr="00834AAE">
        <w:rPr>
          <w:color w:val="FF0000"/>
        </w:rPr>
        <w:t>Emerg</w:t>
      </w:r>
      <w:proofErr w:type="spellEnd"/>
      <w:r w:rsidRPr="00834AAE">
        <w:rPr>
          <w:color w:val="FF0000"/>
        </w:rPr>
        <w:t xml:space="preserve"> Med 2005 Oct</w:t>
      </w:r>
      <w:proofErr w:type="gramStart"/>
      <w:r w:rsidRPr="00834AAE">
        <w:rPr>
          <w:color w:val="FF0000"/>
        </w:rPr>
        <w:t>;12</w:t>
      </w:r>
      <w:proofErr w:type="gramEnd"/>
      <w:r w:rsidRPr="00834AAE">
        <w:rPr>
          <w:color w:val="FF0000"/>
        </w:rPr>
        <w:t>(10):978-86.</w:t>
      </w:r>
    </w:p>
    <w:p w:rsidR="00C17636" w:rsidRPr="00834AAE" w:rsidRDefault="00C17636" w:rsidP="00C17636">
      <w:pPr>
        <w:ind w:left="432" w:hanging="432"/>
        <w:rPr>
          <w:color w:val="FF0000"/>
        </w:rPr>
      </w:pPr>
      <w:r w:rsidRPr="00834AAE">
        <w:rPr>
          <w:color w:val="FF0000"/>
        </w:rPr>
        <w:t xml:space="preserve"> (3)   Flores-Mateo G, </w:t>
      </w:r>
      <w:proofErr w:type="spellStart"/>
      <w:r w:rsidRPr="00834AAE">
        <w:rPr>
          <w:color w:val="FF0000"/>
        </w:rPr>
        <w:t>Violan-Fors</w:t>
      </w:r>
      <w:proofErr w:type="spellEnd"/>
      <w:r w:rsidRPr="00834AAE">
        <w:rPr>
          <w:color w:val="FF0000"/>
        </w:rPr>
        <w:t xml:space="preserve"> C, Carrillo-</w:t>
      </w:r>
      <w:proofErr w:type="spellStart"/>
      <w:r w:rsidRPr="00834AAE">
        <w:rPr>
          <w:color w:val="FF0000"/>
        </w:rPr>
        <w:t>Santisteve</w:t>
      </w:r>
      <w:proofErr w:type="spellEnd"/>
      <w:r w:rsidRPr="00834AAE">
        <w:rPr>
          <w:color w:val="FF0000"/>
        </w:rPr>
        <w:t xml:space="preserve"> P, </w:t>
      </w:r>
      <w:proofErr w:type="spellStart"/>
      <w:r w:rsidRPr="00834AAE">
        <w:rPr>
          <w:color w:val="FF0000"/>
        </w:rPr>
        <w:t>Peiro</w:t>
      </w:r>
      <w:proofErr w:type="spellEnd"/>
      <w:r w:rsidRPr="00834AAE">
        <w:rPr>
          <w:color w:val="FF0000"/>
        </w:rPr>
        <w:t xml:space="preserve"> S, </w:t>
      </w:r>
      <w:proofErr w:type="spellStart"/>
      <w:r w:rsidRPr="00834AAE">
        <w:rPr>
          <w:color w:val="FF0000"/>
        </w:rPr>
        <w:t>Argimon</w:t>
      </w:r>
      <w:proofErr w:type="spellEnd"/>
      <w:r w:rsidRPr="00834AAE">
        <w:rPr>
          <w:color w:val="FF0000"/>
        </w:rPr>
        <w:t xml:space="preserve"> JM. Effectiveness of organizational interventions to reduce emergency department utilization: a systematic review. </w:t>
      </w:r>
      <w:proofErr w:type="spellStart"/>
      <w:r w:rsidRPr="00834AAE">
        <w:rPr>
          <w:color w:val="FF0000"/>
        </w:rPr>
        <w:t>PLoS</w:t>
      </w:r>
      <w:proofErr w:type="spellEnd"/>
      <w:r w:rsidRPr="00834AAE">
        <w:rPr>
          <w:color w:val="FF0000"/>
        </w:rPr>
        <w:t xml:space="preserve"> One 2012</w:t>
      </w:r>
      <w:proofErr w:type="gramStart"/>
      <w:r w:rsidRPr="00834AAE">
        <w:rPr>
          <w:color w:val="FF0000"/>
        </w:rPr>
        <w:t>;7</w:t>
      </w:r>
      <w:proofErr w:type="gramEnd"/>
      <w:r w:rsidRPr="00834AAE">
        <w:rPr>
          <w:color w:val="FF0000"/>
        </w:rPr>
        <w:t>(5):e35903.</w:t>
      </w:r>
    </w:p>
    <w:p w:rsidR="00C17636" w:rsidRPr="00834AAE" w:rsidRDefault="00C17636" w:rsidP="00C17636">
      <w:pPr>
        <w:ind w:left="432" w:hanging="432"/>
        <w:rPr>
          <w:color w:val="FF0000"/>
        </w:rPr>
      </w:pPr>
      <w:r w:rsidRPr="00834AAE">
        <w:rPr>
          <w:color w:val="FF0000"/>
        </w:rPr>
        <w:t xml:space="preserve"> (4)   </w:t>
      </w:r>
      <w:proofErr w:type="spellStart"/>
      <w:r w:rsidRPr="00834AAE">
        <w:rPr>
          <w:color w:val="FF0000"/>
        </w:rPr>
        <w:t>Polisena</w:t>
      </w:r>
      <w:proofErr w:type="spellEnd"/>
      <w:r w:rsidRPr="00834AAE">
        <w:rPr>
          <w:color w:val="FF0000"/>
        </w:rPr>
        <w:t xml:space="preserve"> J, Tran K, Cimon K, Hutton B, McGill S, Palmer K, et al. Home telehealth for chronic obstructive pulmonary disease: a systematic review and meta-analysis. J </w:t>
      </w:r>
      <w:proofErr w:type="spellStart"/>
      <w:r w:rsidRPr="00834AAE">
        <w:rPr>
          <w:color w:val="FF0000"/>
        </w:rPr>
        <w:t>Telemed</w:t>
      </w:r>
      <w:proofErr w:type="spellEnd"/>
      <w:r w:rsidRPr="00834AAE">
        <w:rPr>
          <w:color w:val="FF0000"/>
        </w:rPr>
        <w:t xml:space="preserve"> Telecare 2010</w:t>
      </w:r>
      <w:proofErr w:type="gramStart"/>
      <w:r w:rsidRPr="00834AAE">
        <w:rPr>
          <w:color w:val="FF0000"/>
        </w:rPr>
        <w:t>;16</w:t>
      </w:r>
      <w:proofErr w:type="gramEnd"/>
      <w:r w:rsidRPr="00834AAE">
        <w:rPr>
          <w:color w:val="FF0000"/>
        </w:rPr>
        <w:t>(3):120-7.</w:t>
      </w:r>
    </w:p>
    <w:p w:rsidR="002B06BD" w:rsidRPr="00834AAE" w:rsidRDefault="00C17636" w:rsidP="00C17636">
      <w:pPr>
        <w:ind w:left="432" w:hanging="432"/>
        <w:rPr>
          <w:color w:val="FF0000"/>
        </w:rPr>
      </w:pPr>
      <w:r w:rsidRPr="00834AAE">
        <w:rPr>
          <w:color w:val="FF0000"/>
        </w:rPr>
        <w:t xml:space="preserve"> (5)   </w:t>
      </w:r>
      <w:proofErr w:type="spellStart"/>
      <w:r w:rsidRPr="00834AAE">
        <w:rPr>
          <w:color w:val="FF0000"/>
        </w:rPr>
        <w:t>Polisena</w:t>
      </w:r>
      <w:proofErr w:type="spellEnd"/>
      <w:r w:rsidRPr="00834AAE">
        <w:rPr>
          <w:color w:val="FF0000"/>
        </w:rPr>
        <w:t xml:space="preserve"> J, Tran K, Cimon K, Hutton B, McGill S, Palmer K, et al. Home </w:t>
      </w:r>
      <w:proofErr w:type="spellStart"/>
      <w:r w:rsidRPr="00834AAE">
        <w:rPr>
          <w:color w:val="FF0000"/>
        </w:rPr>
        <w:t>telemonitoring</w:t>
      </w:r>
      <w:proofErr w:type="spellEnd"/>
      <w:r w:rsidRPr="00834AAE">
        <w:rPr>
          <w:color w:val="FF0000"/>
        </w:rPr>
        <w:t xml:space="preserve"> for congestive heart failure: a systematic review and meta-analysis. J </w:t>
      </w:r>
      <w:proofErr w:type="spellStart"/>
      <w:r w:rsidRPr="00834AAE">
        <w:rPr>
          <w:color w:val="FF0000"/>
        </w:rPr>
        <w:t>Telemed</w:t>
      </w:r>
      <w:proofErr w:type="spellEnd"/>
      <w:r w:rsidRPr="00834AAE">
        <w:rPr>
          <w:color w:val="FF0000"/>
        </w:rPr>
        <w:t xml:space="preserve"> Telecare 2010</w:t>
      </w:r>
      <w:proofErr w:type="gramStart"/>
      <w:r w:rsidRPr="00834AAE">
        <w:rPr>
          <w:color w:val="FF0000"/>
        </w:rPr>
        <w:t>;16</w:t>
      </w:r>
      <w:proofErr w:type="gramEnd"/>
      <w:r w:rsidRPr="00834AAE">
        <w:rPr>
          <w:color w:val="FF0000"/>
        </w:rPr>
        <w:t>(2):68-76.</w:t>
      </w:r>
    </w:p>
    <w:p w:rsidR="00C17636" w:rsidRDefault="00C17636" w:rsidP="00C17636">
      <w:pPr>
        <w:ind w:left="432" w:hanging="432"/>
        <w:rPr>
          <w:color w:val="0000FF"/>
        </w:rPr>
      </w:pPr>
    </w:p>
    <w:p w:rsidR="000D2FF0" w:rsidRPr="000D2FF0" w:rsidRDefault="000D2FF0" w:rsidP="00C17636">
      <w:pPr>
        <w:ind w:left="432" w:hanging="432"/>
        <w:rPr>
          <w:b/>
          <w:i/>
        </w:rPr>
      </w:pPr>
      <w:r w:rsidRPr="000D2FF0">
        <w:rPr>
          <w:b/>
          <w:i/>
        </w:rPr>
        <w:t>Related question and response from previous submission:</w:t>
      </w:r>
    </w:p>
    <w:p w:rsidR="000D2FF0" w:rsidRPr="000D2FF0" w:rsidRDefault="000D2FF0" w:rsidP="000D2FF0">
      <w:pPr>
        <w:rPr>
          <w:rFonts w:ascii="Arial Narrow" w:hAnsi="Arial Narrow" w:cs="Arial"/>
          <w:b/>
        </w:rPr>
      </w:pPr>
      <w:r w:rsidRPr="000D2FF0">
        <w:rPr>
          <w:rFonts w:ascii="Arial Narrow" w:hAnsi="Arial Narrow" w:cs="Arial"/>
          <w:b/>
        </w:rPr>
        <w:t xml:space="preserve">1c.1 Structure-Process-Outcome Relationship </w:t>
      </w:r>
      <w:r w:rsidRPr="000D2FF0">
        <w:rPr>
          <w:rFonts w:ascii="Arial Narrow" w:hAnsi="Arial Narrow" w:cs="Arial"/>
          <w:i/>
        </w:rPr>
        <w:t>(Briefly state the measure focus, e.g., health outcome, intermediate clinical outcome, process, structure; then identify the appropriate links, e.g., structure-process-health outcome; process- health outcome; intermediate clinical outcome-health outcome)</w:t>
      </w:r>
      <w:r w:rsidRPr="000D2FF0">
        <w:rPr>
          <w:rFonts w:ascii="Arial Narrow" w:hAnsi="Arial Narrow" w:cs="Arial"/>
          <w:b/>
        </w:rPr>
        <w:t xml:space="preserve">: </w:t>
      </w:r>
    </w:p>
    <w:p w:rsidR="000D2FF0" w:rsidRPr="000D2FF0" w:rsidRDefault="000D2FF0" w:rsidP="000D2FF0">
      <w:pPr>
        <w:rPr>
          <w:rFonts w:ascii="Arial Narrow" w:hAnsi="Arial Narrow" w:cs="Arial"/>
          <w:b/>
        </w:rPr>
      </w:pPr>
      <w:proofErr w:type="gramStart"/>
      <w:r w:rsidRPr="000D2FF0">
        <w:rPr>
          <w:rFonts w:ascii="Arial Narrow" w:hAnsi="Arial Narrow" w:cs="Arial"/>
        </w:rPr>
        <w:t>Process-outcome (utilization).</w:t>
      </w:r>
      <w:proofErr w:type="gramEnd"/>
    </w:p>
    <w:p w:rsidR="000D2FF0" w:rsidRPr="000D2FF0" w:rsidRDefault="000D2FF0" w:rsidP="000D2FF0">
      <w:pPr>
        <w:rPr>
          <w:rFonts w:ascii="Arial Narrow" w:hAnsi="Arial Narrow" w:cs="Arial"/>
        </w:rPr>
      </w:pPr>
      <w:r w:rsidRPr="000D2FF0">
        <w:rPr>
          <w:rFonts w:ascii="Arial Narrow" w:hAnsi="Arial Narrow" w:cs="Arial"/>
        </w:rPr>
        <w:t xml:space="preserve">There is evidence that there are strategies that can be undertaken to reduce the use of emergency department including contacting the primary care provider and/or </w:t>
      </w:r>
      <w:proofErr w:type="gramStart"/>
      <w:r w:rsidRPr="000D2FF0">
        <w:rPr>
          <w:rFonts w:ascii="Arial Narrow" w:hAnsi="Arial Narrow" w:cs="Arial"/>
        </w:rPr>
        <w:t>home  health</w:t>
      </w:r>
      <w:proofErr w:type="gramEnd"/>
      <w:r w:rsidRPr="000D2FF0">
        <w:rPr>
          <w:rFonts w:ascii="Arial Narrow" w:hAnsi="Arial Narrow" w:cs="Arial"/>
        </w:rPr>
        <w:t xml:space="preserve"> care agency as well as telehealth interventions.</w:t>
      </w:r>
    </w:p>
    <w:p w:rsidR="000D2FF0" w:rsidRDefault="000D2FF0" w:rsidP="00C17636">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C17636" w:rsidRDefault="00C17636" w:rsidP="00C17636">
      <w:pPr>
        <w:ind w:left="0" w:firstLine="0"/>
        <w:rPr>
          <w:i/>
          <w:iCs/>
          <w:highlight w:val="green"/>
          <w:u w:val="single"/>
        </w:rPr>
      </w:pPr>
    </w:p>
    <w:p w:rsidR="00C17636" w:rsidRPr="003B1CC5" w:rsidRDefault="00C17636" w:rsidP="00C17636">
      <w:pPr>
        <w:ind w:left="0" w:firstLine="0"/>
        <w:rPr>
          <w:i/>
          <w:iCs/>
        </w:rPr>
      </w:pPr>
      <w:r w:rsidRPr="003B1CC5">
        <w:rPr>
          <w:i/>
          <w:iCs/>
          <w:highlight w:val="green"/>
          <w:u w:val="single"/>
        </w:rPr>
        <w:lastRenderedPageBreak/>
        <w:t>Note</w:t>
      </w:r>
      <w:r w:rsidRPr="003B1CC5">
        <w:rPr>
          <w:i/>
          <w:iCs/>
          <w:highlight w:val="green"/>
        </w:rPr>
        <w:t xml:space="preserve">:  For health outcome/PRO performance measures, no further information is required; however, you may provide evidence for any of the structures, processes, interventions, or service identified above. </w:t>
      </w:r>
    </w:p>
    <w:p w:rsidR="00D14F0B" w:rsidRDefault="00D14F0B" w:rsidP="002E2177">
      <w:pPr>
        <w:ind w:left="0" w:firstLine="0"/>
        <w:rPr>
          <w:iCs/>
        </w:rPr>
      </w:pPr>
    </w:p>
    <w:p w:rsidR="00C17636" w:rsidRPr="00834AAE" w:rsidRDefault="00C17636" w:rsidP="00C17636">
      <w:pPr>
        <w:ind w:left="0" w:firstLine="0"/>
        <w:rPr>
          <w:iCs/>
          <w:color w:val="FF0000"/>
        </w:rPr>
      </w:pPr>
      <w:r w:rsidRPr="00834AAE">
        <w:rPr>
          <w:iCs/>
          <w:color w:val="FF0000"/>
        </w:rPr>
        <w:t>There is very little home health care specific research available on this measure. A single study (</w:t>
      </w:r>
      <w:proofErr w:type="spellStart"/>
      <w:r w:rsidRPr="00834AAE">
        <w:rPr>
          <w:iCs/>
          <w:color w:val="FF0000"/>
        </w:rPr>
        <w:t>Tzeng</w:t>
      </w:r>
      <w:proofErr w:type="spellEnd"/>
      <w:r w:rsidRPr="00834AAE">
        <w:rPr>
          <w:iCs/>
          <w:color w:val="FF0000"/>
        </w:rPr>
        <w:t xml:space="preserve">, 2011) reports on 31 patients from a single home health care agency where the study aim was to determine actions taken prior to seeking ED care. There were 35 ED visits made, as some patients had two ED visits during the study period. More than half the patients (57.1%) contacted their primary care provider prior to seeking ED care while less than one third also contacted the home health care agency (28.6%). Of the 35 ED visits, 20 resulted in admissions to the hospital while 15 visits resulted in the patient being sent home. </w:t>
      </w:r>
    </w:p>
    <w:p w:rsidR="00C17636" w:rsidRPr="00834AAE" w:rsidRDefault="00C17636" w:rsidP="00C17636">
      <w:pPr>
        <w:ind w:left="0" w:firstLine="0"/>
        <w:rPr>
          <w:iCs/>
          <w:color w:val="FF0000"/>
        </w:rPr>
      </w:pPr>
    </w:p>
    <w:p w:rsidR="00C17636" w:rsidRPr="00834AAE" w:rsidRDefault="00C17636" w:rsidP="00C17636">
      <w:pPr>
        <w:ind w:left="0" w:firstLine="0"/>
        <w:rPr>
          <w:iCs/>
          <w:color w:val="FF0000"/>
        </w:rPr>
      </w:pPr>
      <w:r w:rsidRPr="00834AAE">
        <w:rPr>
          <w:iCs/>
          <w:color w:val="FF0000"/>
        </w:rPr>
        <w:t>The Emergency Department serves an important function in post-acute care that has not been recognized with reports that one third of hospital revisits are missed if ED visits are not included (2). ED visits have been described as “gateway” encounters for hospital re-admissions. A recent study highlighted the importance of measuring both emergency department visits and inpatient readmissions after a hospital discharge. (3)  In this study, focused on a single hospital, measures which evaluate readmission to the inpatient setting and do not include a return to the ED would miss 54 percent of all ED use after an inpatient stay. In addition, there has been a change in the proportion of ED visits that lead to hospital stays with more than 88% of unscheduled admissions coming through the ED (4).  Thus, measuring ED use as well as inpatient readmission can help identify potential areas to improve care.</w:t>
      </w:r>
    </w:p>
    <w:p w:rsidR="00C17636" w:rsidRPr="00834AAE" w:rsidRDefault="00C17636" w:rsidP="00C17636">
      <w:pPr>
        <w:ind w:left="0" w:firstLine="0"/>
        <w:rPr>
          <w:iCs/>
          <w:color w:val="FF0000"/>
        </w:rPr>
      </w:pPr>
    </w:p>
    <w:p w:rsidR="00C17636" w:rsidRPr="00834AAE" w:rsidRDefault="00C17636" w:rsidP="00C17636">
      <w:pPr>
        <w:ind w:left="0" w:firstLine="0"/>
        <w:rPr>
          <w:iCs/>
          <w:color w:val="FF0000"/>
        </w:rPr>
      </w:pPr>
      <w:r w:rsidRPr="00834AAE">
        <w:rPr>
          <w:iCs/>
          <w:color w:val="FF0000"/>
        </w:rPr>
        <w:t xml:space="preserve">(1) </w:t>
      </w:r>
      <w:proofErr w:type="spellStart"/>
      <w:r w:rsidRPr="00834AAE">
        <w:rPr>
          <w:iCs/>
          <w:color w:val="FF0000"/>
        </w:rPr>
        <w:t>Tzeng</w:t>
      </w:r>
      <w:proofErr w:type="spellEnd"/>
      <w:r w:rsidRPr="00834AAE">
        <w:rPr>
          <w:iCs/>
          <w:color w:val="FF0000"/>
        </w:rPr>
        <w:t xml:space="preserve"> HM. Preliminary assessment of appropriateness of emergency care service use: actions taken and consultations obtained before emergency care presentation. Home Health Care </w:t>
      </w:r>
      <w:proofErr w:type="spellStart"/>
      <w:r w:rsidRPr="00834AAE">
        <w:rPr>
          <w:iCs/>
          <w:color w:val="FF0000"/>
        </w:rPr>
        <w:t>Serv</w:t>
      </w:r>
      <w:proofErr w:type="spellEnd"/>
      <w:r w:rsidRPr="00834AAE">
        <w:rPr>
          <w:iCs/>
          <w:color w:val="FF0000"/>
        </w:rPr>
        <w:t xml:space="preserve"> Q 2011 Jan</w:t>
      </w:r>
      <w:proofErr w:type="gramStart"/>
      <w:r w:rsidRPr="00834AAE">
        <w:rPr>
          <w:iCs/>
          <w:color w:val="FF0000"/>
        </w:rPr>
        <w:t>;30</w:t>
      </w:r>
      <w:proofErr w:type="gramEnd"/>
      <w:r w:rsidRPr="00834AAE">
        <w:rPr>
          <w:iCs/>
          <w:color w:val="FF0000"/>
        </w:rPr>
        <w:t>(1):10-23.</w:t>
      </w:r>
    </w:p>
    <w:p w:rsidR="00C17636" w:rsidRPr="00834AAE" w:rsidRDefault="00C17636" w:rsidP="00C17636">
      <w:pPr>
        <w:ind w:left="0" w:firstLine="0"/>
        <w:rPr>
          <w:iCs/>
          <w:color w:val="FF0000"/>
        </w:rPr>
      </w:pPr>
    </w:p>
    <w:p w:rsidR="00C17636" w:rsidRPr="00834AAE" w:rsidRDefault="00C17636" w:rsidP="00C17636">
      <w:pPr>
        <w:ind w:left="0" w:firstLine="0"/>
        <w:rPr>
          <w:iCs/>
          <w:color w:val="FF0000"/>
        </w:rPr>
      </w:pPr>
      <w:r w:rsidRPr="00834AAE">
        <w:rPr>
          <w:iCs/>
          <w:color w:val="FF0000"/>
        </w:rPr>
        <w:t xml:space="preserve">(2) Steiner C, Barrett M, Hunter K. Hospital Readmissions and Multiple Emergency Department Visits, in Selected States, 2006-2007: Statistical Brief #90. </w:t>
      </w:r>
      <w:proofErr w:type="gramStart"/>
      <w:r w:rsidRPr="00834AAE">
        <w:rPr>
          <w:iCs/>
          <w:color w:val="FF0000"/>
        </w:rPr>
        <w:t>2006 Feb.</w:t>
      </w:r>
      <w:proofErr w:type="gramEnd"/>
    </w:p>
    <w:p w:rsidR="00C17636" w:rsidRPr="00834AAE" w:rsidRDefault="00C17636" w:rsidP="00C17636">
      <w:pPr>
        <w:ind w:left="0" w:firstLine="0"/>
        <w:rPr>
          <w:iCs/>
          <w:color w:val="FF0000"/>
        </w:rPr>
      </w:pPr>
      <w:r w:rsidRPr="00834AAE">
        <w:rPr>
          <w:iCs/>
          <w:color w:val="FF0000"/>
        </w:rPr>
        <w:t xml:space="preserve"> (3)  Rising KL, White LF, Fernandez WG, </w:t>
      </w:r>
      <w:proofErr w:type="spellStart"/>
      <w:proofErr w:type="gramStart"/>
      <w:r w:rsidRPr="00834AAE">
        <w:rPr>
          <w:iCs/>
          <w:color w:val="FF0000"/>
        </w:rPr>
        <w:t>Boutwell</w:t>
      </w:r>
      <w:proofErr w:type="spellEnd"/>
      <w:proofErr w:type="gramEnd"/>
      <w:r w:rsidRPr="00834AAE">
        <w:rPr>
          <w:iCs/>
          <w:color w:val="FF0000"/>
        </w:rPr>
        <w:t xml:space="preserve"> AE. Emergency Department Visits </w:t>
      </w:r>
      <w:proofErr w:type="gramStart"/>
      <w:r w:rsidRPr="00834AAE">
        <w:rPr>
          <w:iCs/>
          <w:color w:val="FF0000"/>
        </w:rPr>
        <w:t>After</w:t>
      </w:r>
      <w:proofErr w:type="gramEnd"/>
      <w:r w:rsidRPr="00834AAE">
        <w:rPr>
          <w:iCs/>
          <w:color w:val="FF0000"/>
        </w:rPr>
        <w:t xml:space="preserve"> Hospital Discharge: A Missing Part of the Equation. </w:t>
      </w:r>
      <w:proofErr w:type="gramStart"/>
      <w:r w:rsidRPr="00834AAE">
        <w:rPr>
          <w:iCs/>
          <w:color w:val="FF0000"/>
        </w:rPr>
        <w:t xml:space="preserve">Ann </w:t>
      </w:r>
      <w:proofErr w:type="spellStart"/>
      <w:r w:rsidRPr="00834AAE">
        <w:rPr>
          <w:iCs/>
          <w:color w:val="FF0000"/>
        </w:rPr>
        <w:t>Emerg</w:t>
      </w:r>
      <w:proofErr w:type="spellEnd"/>
      <w:r w:rsidRPr="00834AAE">
        <w:rPr>
          <w:iCs/>
          <w:color w:val="FF0000"/>
        </w:rPr>
        <w:t xml:space="preserve"> Med 2013 Mar 28.</w:t>
      </w:r>
      <w:proofErr w:type="gramEnd"/>
    </w:p>
    <w:p w:rsidR="00C17636" w:rsidRPr="00834AAE" w:rsidRDefault="00C17636" w:rsidP="00C17636">
      <w:pPr>
        <w:ind w:left="0" w:firstLine="0"/>
        <w:rPr>
          <w:iCs/>
          <w:color w:val="FF0000"/>
        </w:rPr>
      </w:pPr>
      <w:r w:rsidRPr="00834AAE">
        <w:rPr>
          <w:iCs/>
          <w:color w:val="FF0000"/>
        </w:rPr>
        <w:t xml:space="preserve">(4) Kocher KE, </w:t>
      </w:r>
      <w:proofErr w:type="spellStart"/>
      <w:r w:rsidRPr="00834AAE">
        <w:rPr>
          <w:iCs/>
          <w:color w:val="FF0000"/>
        </w:rPr>
        <w:t>Dimick</w:t>
      </w:r>
      <w:proofErr w:type="spellEnd"/>
      <w:r w:rsidRPr="00834AAE">
        <w:rPr>
          <w:iCs/>
          <w:color w:val="FF0000"/>
        </w:rPr>
        <w:t xml:space="preserve"> JB, </w:t>
      </w:r>
      <w:proofErr w:type="spellStart"/>
      <w:r w:rsidRPr="00834AAE">
        <w:rPr>
          <w:iCs/>
          <w:color w:val="FF0000"/>
        </w:rPr>
        <w:t>Nallamothu</w:t>
      </w:r>
      <w:proofErr w:type="spellEnd"/>
      <w:r w:rsidRPr="00834AAE">
        <w:rPr>
          <w:iCs/>
          <w:color w:val="FF0000"/>
        </w:rPr>
        <w:t xml:space="preserve"> BK. Changes in the source of unscheduled hospitalizations in the United States. Med Care 2013</w:t>
      </w:r>
      <w:proofErr w:type="gramStart"/>
      <w:r w:rsidRPr="00834AAE">
        <w:rPr>
          <w:iCs/>
          <w:color w:val="FF0000"/>
        </w:rPr>
        <w:t>;51:689</w:t>
      </w:r>
      <w:proofErr w:type="gramEnd"/>
      <w:r w:rsidRPr="00834AAE">
        <w:rPr>
          <w:iCs/>
          <w:color w:val="FF0000"/>
        </w:rPr>
        <w:t>-698.</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Default="007C1887" w:rsidP="002E2177">
      <w:pPr>
        <w:ind w:left="0" w:firstLine="0"/>
      </w:pPr>
    </w:p>
    <w:p w:rsidR="00C17636" w:rsidRDefault="00C17636" w:rsidP="002E2177">
      <w:pPr>
        <w:ind w:left="0" w:firstLine="0"/>
      </w:pPr>
      <w:r>
        <w:t>Not Applicable</w:t>
      </w:r>
    </w:p>
    <w:p w:rsidR="00C17636" w:rsidRPr="003B1CC5" w:rsidRDefault="00C17636"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D42DE1"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D42DE1"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D42DE1"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D42DE1"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C17636" w:rsidRPr="00C17636" w:rsidRDefault="00C17636" w:rsidP="002E2177">
      <w:pPr>
        <w:ind w:left="0" w:firstLine="0"/>
      </w:pPr>
    </w:p>
    <w:p w:rsidR="00C17636" w:rsidRPr="00C17636" w:rsidRDefault="00C17636" w:rsidP="002E2177">
      <w:pPr>
        <w:ind w:left="0" w:firstLine="0"/>
      </w:pPr>
      <w:r w:rsidRPr="00C17636">
        <w:t>Not Applicable</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C17636" w:rsidRDefault="00C17636" w:rsidP="002E2177">
      <w:pPr>
        <w:ind w:left="0" w:firstLine="0"/>
      </w:pPr>
      <w:r w:rsidRPr="00C17636">
        <w:t>Not Applicable</w:t>
      </w: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C17636" w:rsidP="002E2177">
      <w:pPr>
        <w:ind w:left="0" w:firstLine="0"/>
      </w:pPr>
      <w:r w:rsidRPr="00C17636">
        <w:t>Not Applicable</w:t>
      </w:r>
    </w:p>
    <w:p w:rsidR="00C17636" w:rsidRDefault="00C17636" w:rsidP="00265702">
      <w:pPr>
        <w:ind w:left="0" w:firstLine="0"/>
        <w:rPr>
          <w:b/>
          <w:color w:val="0000FF"/>
        </w:rPr>
      </w:pPr>
    </w:p>
    <w:p w:rsidR="000D2FF0" w:rsidRPr="000D2FF0" w:rsidRDefault="000D2FF0" w:rsidP="00265702">
      <w:pPr>
        <w:ind w:left="0" w:firstLine="0"/>
        <w:rPr>
          <w:b/>
          <w:i/>
        </w:rPr>
      </w:pPr>
      <w:r w:rsidRPr="000D2FF0">
        <w:rPr>
          <w:b/>
          <w:i/>
        </w:rPr>
        <w:t>Relevant question and response from previous submission:</w:t>
      </w:r>
    </w:p>
    <w:p w:rsidR="000D2FF0" w:rsidRPr="000D2FF0" w:rsidRDefault="000D2FF0" w:rsidP="000D2FF0">
      <w:pPr>
        <w:rPr>
          <w:rFonts w:ascii="Arial Narrow" w:hAnsi="Arial Narrow" w:cs="Arial"/>
          <w:i/>
        </w:rPr>
      </w:pPr>
      <w:r w:rsidRPr="000D2FF0">
        <w:rPr>
          <w:rFonts w:ascii="Arial Narrow" w:hAnsi="Arial Narrow" w:cs="Arial"/>
          <w:b/>
        </w:rPr>
        <w:t xml:space="preserve">1c.16 Quote verbatim, </w:t>
      </w:r>
      <w:r w:rsidRPr="000D2FF0">
        <w:rPr>
          <w:rFonts w:ascii="Arial Narrow" w:hAnsi="Arial Narrow" w:cs="Arial"/>
          <w:b/>
          <w:u w:val="single"/>
        </w:rPr>
        <w:t>the specific guideline recommendation</w:t>
      </w:r>
      <w:r w:rsidRPr="000D2FF0">
        <w:rPr>
          <w:rFonts w:ascii="Arial Narrow" w:hAnsi="Arial Narrow" w:cs="Arial"/>
          <w:i/>
        </w:rPr>
        <w:t xml:space="preserve"> (Including guideline # and/or page #)</w:t>
      </w:r>
      <w:r w:rsidRPr="000D2FF0">
        <w:rPr>
          <w:rFonts w:ascii="Arial Narrow" w:hAnsi="Arial Narrow" w:cs="Arial"/>
          <w:b/>
        </w:rPr>
        <w:t>:</w:t>
      </w:r>
      <w:r w:rsidRPr="000D2FF0">
        <w:rPr>
          <w:rFonts w:ascii="Arial Narrow" w:hAnsi="Arial Narrow" w:cs="Arial"/>
          <w:i/>
        </w:rPr>
        <w:t xml:space="preserve">  </w:t>
      </w:r>
    </w:p>
    <w:p w:rsidR="000D2FF0" w:rsidRPr="000D2FF0" w:rsidRDefault="000D2FF0" w:rsidP="000D2FF0">
      <w:pPr>
        <w:rPr>
          <w:rFonts w:ascii="Arial Narrow" w:hAnsi="Arial Narrow" w:cs="Arial"/>
          <w:bCs/>
        </w:rPr>
      </w:pPr>
      <w:r w:rsidRPr="000D2FF0">
        <w:rPr>
          <w:rFonts w:ascii="Arial Narrow" w:hAnsi="Arial Narrow" w:cs="Arial"/>
          <w:bCs/>
        </w:rPr>
        <w:t xml:space="preserve">A search of the National Guideline Clearinghouse using the terms “emergency department” and “home care services” returned 2 guidelines, none were relevant. </w:t>
      </w:r>
    </w:p>
    <w:p w:rsidR="000D2FF0" w:rsidRPr="000D2FF0" w:rsidRDefault="000D2FF0" w:rsidP="000D2FF0">
      <w:pPr>
        <w:rPr>
          <w:rFonts w:ascii="Arial Narrow" w:hAnsi="Arial Narrow" w:cs="Arial"/>
          <w:bCs/>
        </w:rPr>
      </w:pPr>
      <w:r w:rsidRPr="000D2FF0">
        <w:rPr>
          <w:rFonts w:ascii="Arial Narrow" w:hAnsi="Arial Narrow" w:cs="Arial"/>
          <w:bCs/>
        </w:rPr>
        <w:t xml:space="preserve">A search of the National Guideline Clearinghouse for “emergency department” and “home care” returned 13 guidelines, none were relevant. </w:t>
      </w:r>
    </w:p>
    <w:p w:rsidR="000D2FF0" w:rsidRPr="000D2FF0" w:rsidRDefault="000D2FF0" w:rsidP="000D2FF0">
      <w:pPr>
        <w:rPr>
          <w:rFonts w:ascii="Arial Narrow" w:hAnsi="Arial Narrow" w:cs="Arial"/>
          <w:bCs/>
        </w:rPr>
      </w:pPr>
      <w:r w:rsidRPr="000D2FF0">
        <w:rPr>
          <w:rFonts w:ascii="Arial Narrow" w:hAnsi="Arial Narrow" w:cs="Arial"/>
          <w:bCs/>
        </w:rPr>
        <w:t>A search of the National Guideline Clearinghouse for “emergency department” and</w:t>
      </w:r>
    </w:p>
    <w:p w:rsidR="000D2FF0" w:rsidRPr="000D2FF0" w:rsidRDefault="000D2FF0" w:rsidP="000D2FF0">
      <w:pPr>
        <w:rPr>
          <w:rFonts w:ascii="Arial Narrow" w:hAnsi="Arial Narrow" w:cs="Arial"/>
          <w:bCs/>
        </w:rPr>
      </w:pPr>
      <w:r w:rsidRPr="000D2FF0">
        <w:rPr>
          <w:rFonts w:ascii="Arial Narrow" w:hAnsi="Arial Narrow" w:cs="Arial"/>
          <w:bCs/>
        </w:rPr>
        <w:t>“</w:t>
      </w:r>
      <w:proofErr w:type="gramStart"/>
      <w:r w:rsidRPr="000D2FF0">
        <w:rPr>
          <w:rFonts w:ascii="Arial Narrow" w:hAnsi="Arial Narrow" w:cs="Arial"/>
          <w:bCs/>
        </w:rPr>
        <w:t>home</w:t>
      </w:r>
      <w:proofErr w:type="gramEnd"/>
      <w:r w:rsidRPr="000D2FF0">
        <w:rPr>
          <w:rFonts w:ascii="Arial Narrow" w:hAnsi="Arial Narrow" w:cs="Arial"/>
          <w:bCs/>
        </w:rPr>
        <w:t xml:space="preserve"> health care” returned 3 guidelines, none were relevant. </w:t>
      </w:r>
    </w:p>
    <w:p w:rsidR="000D2FF0" w:rsidRDefault="000D2FF0" w:rsidP="00265702">
      <w:pPr>
        <w:ind w:left="0" w:firstLine="0"/>
        <w:rPr>
          <w:b/>
          <w:color w:val="0000FF"/>
        </w:rPr>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C17636" w:rsidP="00265702">
      <w:pPr>
        <w:ind w:left="0" w:firstLine="0"/>
      </w:pPr>
      <w:r w:rsidRPr="00C17636">
        <w:t>Not Applicable</w:t>
      </w:r>
    </w:p>
    <w:p w:rsidR="00C17636" w:rsidRDefault="00C17636" w:rsidP="00265702">
      <w:pPr>
        <w:ind w:left="0" w:firstLine="0"/>
        <w:rPr>
          <w:b/>
          <w:color w:val="0000FF"/>
        </w:rPr>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850C35" w:rsidRPr="00C17636" w:rsidRDefault="00C17636" w:rsidP="00265702">
      <w:pPr>
        <w:ind w:left="0" w:firstLine="0"/>
      </w:pPr>
      <w:r w:rsidRPr="00C17636">
        <w:t>Not Applicable</w:t>
      </w:r>
    </w:p>
    <w:p w:rsidR="00C17636" w:rsidRDefault="00C17636" w:rsidP="002E2177">
      <w:pPr>
        <w:ind w:left="432" w:hanging="432"/>
        <w:rPr>
          <w:b/>
          <w:color w:val="0000FF"/>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C17636" w:rsidRPr="00C17636" w:rsidRDefault="00C17636" w:rsidP="002E2177">
      <w:pPr>
        <w:ind w:left="432" w:hanging="432"/>
      </w:pPr>
      <w:r w:rsidRPr="00C17636">
        <w:t>Not Applicable</w:t>
      </w:r>
    </w:p>
    <w:p w:rsidR="00C17636" w:rsidRDefault="00C17636" w:rsidP="002E2177">
      <w:pPr>
        <w:ind w:left="432" w:hanging="432"/>
        <w:rPr>
          <w:b/>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D42DE1"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D42DE1"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C17636" w:rsidRDefault="00C17636" w:rsidP="00736AEC">
      <w:r w:rsidRPr="00C17636">
        <w:t>Not Applicable</w:t>
      </w: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C17636" w:rsidP="00307FA5">
      <w:pPr>
        <w:ind w:left="0" w:firstLine="0"/>
      </w:pPr>
      <w:r w:rsidRPr="00C17636">
        <w:t>Not Applicable</w:t>
      </w:r>
    </w:p>
    <w:p w:rsidR="00C17636" w:rsidRDefault="00C17636" w:rsidP="00307FA5">
      <w:pPr>
        <w:ind w:left="0" w:firstLine="0"/>
        <w:rPr>
          <w:b/>
          <w:color w:val="0000FF"/>
        </w:rPr>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C17636" w:rsidP="00307FA5">
      <w:pPr>
        <w:ind w:left="0" w:firstLine="0"/>
      </w:pPr>
      <w:r w:rsidRPr="00C17636">
        <w:t>Not Applicable</w:t>
      </w:r>
    </w:p>
    <w:p w:rsidR="00C17636" w:rsidRDefault="00C17636" w:rsidP="00307FA5">
      <w:pPr>
        <w:ind w:left="0" w:firstLine="0"/>
        <w:rPr>
          <w:b/>
          <w:color w:val="0000FF"/>
        </w:rPr>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C17636" w:rsidP="00307FA5">
      <w:pPr>
        <w:ind w:left="0" w:firstLine="0"/>
      </w:pPr>
      <w:r w:rsidRPr="00C17636">
        <w:t>Not Applicable</w:t>
      </w:r>
    </w:p>
    <w:p w:rsidR="00C17636" w:rsidRDefault="00C17636" w:rsidP="00307FA5">
      <w:pPr>
        <w:ind w:left="0" w:firstLine="0"/>
        <w:rPr>
          <w:b/>
          <w:color w:val="0000FF"/>
        </w:rPr>
      </w:pPr>
    </w:p>
    <w:p w:rsidR="00307FA5" w:rsidRPr="003B1CC5" w:rsidRDefault="008A45F3" w:rsidP="00307FA5">
      <w:pPr>
        <w:ind w:left="0" w:firstLine="0"/>
      </w:pPr>
      <w:r w:rsidRPr="003B1CC5">
        <w:rPr>
          <w:b/>
          <w:color w:val="0000FF"/>
        </w:rPr>
        <w:lastRenderedPageBreak/>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C17636" w:rsidRDefault="00C17636" w:rsidP="00307FA5">
      <w:pPr>
        <w:ind w:left="0" w:firstLine="0"/>
      </w:pPr>
      <w:r w:rsidRPr="00C17636">
        <w:t>Not Applicable</w:t>
      </w:r>
    </w:p>
    <w:p w:rsidR="00C17636" w:rsidRPr="003B1CC5" w:rsidRDefault="00C17636"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Default="00923295" w:rsidP="002E2177">
      <w:pPr>
        <w:ind w:left="432" w:hanging="432"/>
        <w:rPr>
          <w:rStyle w:val="Hyperlink"/>
          <w:b/>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C17636" w:rsidRPr="00C17636" w:rsidRDefault="00C17636" w:rsidP="002E2177">
      <w:pPr>
        <w:ind w:left="432" w:hanging="432"/>
      </w:pPr>
      <w:r w:rsidRPr="00C17636">
        <w:t>Not Applicable</w:t>
      </w:r>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r w:rsidR="00C17636" w:rsidRPr="00C17636">
        <w:t>Not Applicable</w:t>
      </w:r>
    </w:p>
    <w:p w:rsidR="00EE5AF6" w:rsidRDefault="00EE5AF6" w:rsidP="00EE5AF6">
      <w:pPr>
        <w:ind w:left="0" w:firstLine="0"/>
        <w:rPr>
          <w:rFonts w:cs="Arial"/>
          <w:sz w:val="20"/>
          <w:szCs w:val="20"/>
        </w:rPr>
      </w:pPr>
    </w:p>
    <w:p w:rsidR="000D2FF0" w:rsidRPr="000D2FF0" w:rsidRDefault="000D2FF0" w:rsidP="00EE5AF6">
      <w:pPr>
        <w:ind w:left="0" w:firstLine="0"/>
        <w:rPr>
          <w:rFonts w:cs="Arial"/>
          <w:b/>
          <w:i/>
        </w:rPr>
      </w:pPr>
      <w:r w:rsidRPr="000D2FF0">
        <w:rPr>
          <w:rFonts w:cs="Arial"/>
          <w:b/>
          <w:i/>
        </w:rPr>
        <w:t>Relevant question and response from previous submission:</w:t>
      </w:r>
    </w:p>
    <w:p w:rsidR="000D2FF0" w:rsidRDefault="000D2FF0" w:rsidP="000D2FF0">
      <w:pPr>
        <w:rPr>
          <w:rFonts w:ascii="Arial Narrow" w:hAnsi="Arial Narrow" w:cs="Arial"/>
        </w:rPr>
      </w:pPr>
      <w:r w:rsidRPr="003201FA">
        <w:rPr>
          <w:rFonts w:ascii="Arial Narrow" w:hAnsi="Arial Narrow" w:cs="Arial"/>
          <w:b/>
          <w:color w:val="555555"/>
        </w:rPr>
        <w:t xml:space="preserve">1c.15 </w:t>
      </w:r>
      <w:r w:rsidRPr="003201FA">
        <w:rPr>
          <w:rFonts w:ascii="Arial Narrow" w:hAnsi="Arial Narrow" w:cs="Arial"/>
          <w:b/>
        </w:rPr>
        <w:t xml:space="preserve">Citations for Evidence other than </w:t>
      </w:r>
      <w:proofErr w:type="gramStart"/>
      <w:r w:rsidRPr="003201FA">
        <w:rPr>
          <w:rFonts w:ascii="Arial Narrow" w:hAnsi="Arial Narrow" w:cs="Arial"/>
          <w:b/>
        </w:rPr>
        <w:t>Guidelines</w:t>
      </w:r>
      <w:r w:rsidRPr="008C31F4">
        <w:rPr>
          <w:rFonts w:ascii="Arial Narrow" w:hAnsi="Arial Narrow" w:cs="Arial"/>
          <w:b/>
          <w:i/>
        </w:rPr>
        <w:t>(</w:t>
      </w:r>
      <w:proofErr w:type="gramEnd"/>
      <w:r w:rsidRPr="008C31F4">
        <w:rPr>
          <w:rFonts w:ascii="Arial Narrow" w:hAnsi="Arial Narrow" w:cs="Arial"/>
          <w:b/>
          <w:i/>
        </w:rPr>
        <w:t>Guidelines addressed below)</w:t>
      </w:r>
      <w:r w:rsidRPr="00B96AC5">
        <w:rPr>
          <w:rFonts w:ascii="Arial Narrow" w:hAnsi="Arial Narrow" w:cs="Arial"/>
          <w:b/>
        </w:rPr>
        <w:t>:</w:t>
      </w:r>
      <w:r>
        <w:rPr>
          <w:rFonts w:ascii="Arial Narrow" w:hAnsi="Arial Narrow" w:cs="Arial"/>
          <w:b/>
          <w:i/>
        </w:rPr>
        <w:t xml:space="preserve">  </w:t>
      </w:r>
    </w:p>
    <w:p w:rsidR="000D2FF0" w:rsidRPr="000D2FF0" w:rsidRDefault="000D2FF0" w:rsidP="000D2FF0">
      <w:pPr>
        <w:rPr>
          <w:rFonts w:ascii="Arial Narrow" w:hAnsi="Arial Narrow" w:cs="Arial"/>
        </w:rPr>
      </w:pPr>
      <w:proofErr w:type="spellStart"/>
      <w:r w:rsidRPr="000D2FF0">
        <w:rPr>
          <w:rFonts w:ascii="Arial Narrow" w:hAnsi="Arial Narrow" w:cs="Arial"/>
        </w:rPr>
        <w:t>Bourbeau</w:t>
      </w:r>
      <w:proofErr w:type="spellEnd"/>
      <w:r w:rsidRPr="000D2FF0">
        <w:rPr>
          <w:rFonts w:ascii="Arial Narrow" w:hAnsi="Arial Narrow" w:cs="Arial"/>
        </w:rPr>
        <w:t xml:space="preserve"> J, Julien M, </w:t>
      </w:r>
      <w:proofErr w:type="spellStart"/>
      <w:r w:rsidRPr="000D2FF0">
        <w:rPr>
          <w:rFonts w:ascii="Arial Narrow" w:hAnsi="Arial Narrow" w:cs="Arial"/>
        </w:rPr>
        <w:t>Maltais</w:t>
      </w:r>
      <w:proofErr w:type="spellEnd"/>
      <w:r w:rsidRPr="000D2FF0">
        <w:rPr>
          <w:rFonts w:ascii="Arial Narrow" w:hAnsi="Arial Narrow" w:cs="Arial"/>
        </w:rPr>
        <w:t xml:space="preserve"> F, Rouleau M, Beaupre A, Begin R et al. Reduction of hospital utilization in patients with chronic obstructive pulmonary disease: a disease-specific self-management intervention. Arch Intern Med 2003; 163(5):585-591.</w:t>
      </w:r>
    </w:p>
    <w:p w:rsidR="000D2FF0" w:rsidRPr="000D2FF0" w:rsidRDefault="000D2FF0" w:rsidP="000D2FF0">
      <w:pPr>
        <w:rPr>
          <w:rFonts w:ascii="Arial Narrow" w:hAnsi="Arial Narrow" w:cs="Arial"/>
        </w:rPr>
      </w:pPr>
      <w:proofErr w:type="spellStart"/>
      <w:r w:rsidRPr="000D2FF0">
        <w:rPr>
          <w:rFonts w:ascii="Arial Narrow" w:hAnsi="Arial Narrow" w:cs="Arial"/>
        </w:rPr>
        <w:t>Polisena</w:t>
      </w:r>
      <w:proofErr w:type="spellEnd"/>
      <w:r w:rsidRPr="000D2FF0">
        <w:rPr>
          <w:rFonts w:ascii="Arial Narrow" w:hAnsi="Arial Narrow" w:cs="Arial"/>
        </w:rPr>
        <w:t xml:space="preserve"> J, Tran K, Cimon K, Hutton B, McGill S, Palmer K. Home telehealth for diabetes management: a systematic review and meta-analysis. Diabetes </w:t>
      </w:r>
      <w:proofErr w:type="spellStart"/>
      <w:r w:rsidRPr="000D2FF0">
        <w:rPr>
          <w:rFonts w:ascii="Arial Narrow" w:hAnsi="Arial Narrow" w:cs="Arial"/>
        </w:rPr>
        <w:t>Obes</w:t>
      </w:r>
      <w:proofErr w:type="spellEnd"/>
      <w:r w:rsidRPr="000D2FF0">
        <w:rPr>
          <w:rFonts w:ascii="Arial Narrow" w:hAnsi="Arial Narrow" w:cs="Arial"/>
        </w:rPr>
        <w:t xml:space="preserve"> </w:t>
      </w:r>
      <w:proofErr w:type="spellStart"/>
      <w:r w:rsidRPr="000D2FF0">
        <w:rPr>
          <w:rFonts w:ascii="Arial Narrow" w:hAnsi="Arial Narrow" w:cs="Arial"/>
        </w:rPr>
        <w:t>Metab</w:t>
      </w:r>
      <w:proofErr w:type="spellEnd"/>
      <w:r w:rsidRPr="000D2FF0">
        <w:rPr>
          <w:rFonts w:ascii="Arial Narrow" w:hAnsi="Arial Narrow" w:cs="Arial"/>
        </w:rPr>
        <w:t xml:space="preserve"> 2009; 11(10):913-930.</w:t>
      </w:r>
    </w:p>
    <w:p w:rsidR="000D2FF0" w:rsidRPr="000D2FF0" w:rsidRDefault="000D2FF0" w:rsidP="000D2FF0">
      <w:pPr>
        <w:rPr>
          <w:rFonts w:ascii="Arial Narrow" w:hAnsi="Arial Narrow" w:cs="Arial"/>
        </w:rPr>
      </w:pPr>
      <w:proofErr w:type="spellStart"/>
      <w:r w:rsidRPr="000D2FF0">
        <w:rPr>
          <w:rFonts w:ascii="Arial Narrow" w:hAnsi="Arial Narrow" w:cs="Arial"/>
        </w:rPr>
        <w:t>Polisena</w:t>
      </w:r>
      <w:proofErr w:type="spellEnd"/>
      <w:r w:rsidRPr="000D2FF0">
        <w:rPr>
          <w:rFonts w:ascii="Arial Narrow" w:hAnsi="Arial Narrow" w:cs="Arial"/>
        </w:rPr>
        <w:t xml:space="preserve"> J, Tran K, Cimon K, Hutton B, McGill S, Palmer K et al. Home </w:t>
      </w:r>
      <w:proofErr w:type="spellStart"/>
      <w:r w:rsidRPr="000D2FF0">
        <w:rPr>
          <w:rFonts w:ascii="Arial Narrow" w:hAnsi="Arial Narrow" w:cs="Arial"/>
        </w:rPr>
        <w:t>telemonitoring</w:t>
      </w:r>
      <w:proofErr w:type="spellEnd"/>
      <w:r w:rsidRPr="000D2FF0">
        <w:rPr>
          <w:rFonts w:ascii="Arial Narrow" w:hAnsi="Arial Narrow" w:cs="Arial"/>
        </w:rPr>
        <w:t xml:space="preserve"> for congestive heart failure: a systematic review and meta-analysis. J </w:t>
      </w:r>
      <w:proofErr w:type="spellStart"/>
      <w:r w:rsidRPr="000D2FF0">
        <w:rPr>
          <w:rFonts w:ascii="Arial Narrow" w:hAnsi="Arial Narrow" w:cs="Arial"/>
        </w:rPr>
        <w:t>Telemed</w:t>
      </w:r>
      <w:proofErr w:type="spellEnd"/>
      <w:r w:rsidRPr="000D2FF0">
        <w:rPr>
          <w:rFonts w:ascii="Arial Narrow" w:hAnsi="Arial Narrow" w:cs="Arial"/>
        </w:rPr>
        <w:t xml:space="preserve"> Telecare 2010; 16(2):68-76.</w:t>
      </w:r>
    </w:p>
    <w:p w:rsidR="000D2FF0" w:rsidRPr="000D2FF0" w:rsidRDefault="000D2FF0" w:rsidP="000D2FF0">
      <w:pPr>
        <w:ind w:left="0" w:firstLine="0"/>
        <w:rPr>
          <w:rFonts w:ascii="Arial Narrow" w:hAnsi="Arial Narrow" w:cs="Arial"/>
        </w:rPr>
      </w:pPr>
      <w:proofErr w:type="spellStart"/>
      <w:r w:rsidRPr="000D2FF0">
        <w:rPr>
          <w:rFonts w:ascii="Arial Narrow" w:hAnsi="Arial Narrow" w:cs="Arial"/>
        </w:rPr>
        <w:t>Tzeng</w:t>
      </w:r>
      <w:proofErr w:type="spellEnd"/>
      <w:r w:rsidRPr="000D2FF0">
        <w:rPr>
          <w:rFonts w:ascii="Arial Narrow" w:hAnsi="Arial Narrow" w:cs="Arial"/>
        </w:rPr>
        <w:t xml:space="preserve"> HM. Preliminary assessment of appropriateness of emergency care service use: actions taken and consultations obtained before emergency care presentation. Home Health Care </w:t>
      </w:r>
      <w:proofErr w:type="spellStart"/>
      <w:r w:rsidRPr="000D2FF0">
        <w:rPr>
          <w:rFonts w:ascii="Arial Narrow" w:hAnsi="Arial Narrow" w:cs="Arial"/>
        </w:rPr>
        <w:t>Serv</w:t>
      </w:r>
      <w:proofErr w:type="spellEnd"/>
      <w:r w:rsidRPr="000D2FF0">
        <w:rPr>
          <w:rFonts w:ascii="Arial Narrow" w:hAnsi="Arial Narrow" w:cs="Arial"/>
        </w:rPr>
        <w:t xml:space="preserve"> Q 2011; 30(1):10-23.</w:t>
      </w:r>
    </w:p>
    <w:p w:rsidR="000D2FF0" w:rsidRPr="003B1CC5" w:rsidRDefault="000D2FF0" w:rsidP="000D2FF0">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17636" w:rsidRPr="00C17636" w:rsidRDefault="00C17636" w:rsidP="00EE5AF6">
      <w:pPr>
        <w:ind w:left="0" w:firstLine="0"/>
        <w:rPr>
          <w:iCs/>
          <w:caps/>
        </w:rPr>
      </w:pPr>
      <w:r w:rsidRPr="00C17636">
        <w:rPr>
          <w:iCs/>
          <w:caps/>
        </w:rPr>
        <w:t>Not Applicable</w:t>
      </w:r>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EE5AF6" w:rsidRDefault="00C17636" w:rsidP="00EE5AF6">
      <w:pPr>
        <w:ind w:left="0" w:firstLine="0"/>
      </w:pPr>
      <w:r w:rsidRPr="00C17636">
        <w:t>Not Applicable</w:t>
      </w:r>
    </w:p>
    <w:p w:rsidR="00C17636" w:rsidRPr="003B1CC5" w:rsidRDefault="00C1763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Default="00C17636" w:rsidP="00EA79C9">
      <w:pPr>
        <w:ind w:left="0" w:firstLine="0"/>
      </w:pPr>
      <w:r w:rsidRPr="00C17636">
        <w:t>Not Applicable</w:t>
      </w:r>
    </w:p>
    <w:p w:rsidR="00C17636" w:rsidRDefault="00C17636" w:rsidP="00EA79C9">
      <w:pPr>
        <w:ind w:left="0" w:firstLine="0"/>
      </w:pPr>
    </w:p>
    <w:p w:rsidR="000D2FF0" w:rsidRPr="000D2FF0" w:rsidRDefault="000D2FF0" w:rsidP="00EA79C9">
      <w:pPr>
        <w:ind w:left="0" w:firstLine="0"/>
        <w:rPr>
          <w:b/>
          <w:i/>
        </w:rPr>
      </w:pPr>
      <w:r w:rsidRPr="000D2FF0">
        <w:rPr>
          <w:b/>
          <w:i/>
        </w:rPr>
        <w:t>Related question and response from previous submission:</w:t>
      </w:r>
    </w:p>
    <w:p w:rsidR="000D2FF0" w:rsidRPr="000D2FF0" w:rsidRDefault="000D2FF0" w:rsidP="000D2FF0">
      <w:pPr>
        <w:rPr>
          <w:rFonts w:ascii="Arial Narrow" w:hAnsi="Arial Narrow" w:cs="Arial"/>
        </w:rPr>
      </w:pPr>
      <w:proofErr w:type="gramStart"/>
      <w:r w:rsidRPr="00CD35D2">
        <w:rPr>
          <w:rFonts w:ascii="Arial Narrow" w:hAnsi="Arial Narrow" w:cs="Arial"/>
          <w:b/>
          <w:color w:val="555555"/>
        </w:rPr>
        <w:t xml:space="preserve">1c.6 </w:t>
      </w:r>
      <w:r w:rsidRPr="00CD35D2">
        <w:rPr>
          <w:rFonts w:ascii="Arial Narrow" w:hAnsi="Arial Narrow" w:cs="Arial"/>
          <w:b/>
          <w:bCs/>
        </w:rPr>
        <w:t xml:space="preserve">Quality of </w:t>
      </w:r>
      <w:r w:rsidRPr="00F640FF">
        <w:rPr>
          <w:rFonts w:ascii="Arial Narrow" w:hAnsi="Arial Narrow" w:cs="Arial"/>
          <w:b/>
          <w:bCs/>
          <w:u w:val="single"/>
        </w:rPr>
        <w:t>Body of Evidence</w:t>
      </w:r>
      <w:r w:rsidRPr="00CD35D2">
        <w:rPr>
          <w:rFonts w:ascii="Arial Narrow" w:hAnsi="Arial Narrow" w:cs="Arial"/>
          <w:b/>
          <w:color w:val="555555"/>
        </w:rPr>
        <w:t xml:space="preserve"> (</w:t>
      </w:r>
      <w:r w:rsidRPr="00CD35D2">
        <w:rPr>
          <w:rFonts w:ascii="Arial Narrow" w:hAnsi="Arial Narrow" w:cs="Arial"/>
          <w:i/>
        </w:rPr>
        <w:t xml:space="preserve">Summarize the certainty or confidence in the estimates of benefits and harms to </w:t>
      </w:r>
      <w:r w:rsidRPr="000D2FF0">
        <w:rPr>
          <w:rFonts w:ascii="Arial Narrow" w:hAnsi="Arial Narrow" w:cs="Arial"/>
          <w:i/>
        </w:rPr>
        <w:t>patients across studies in the body of evidence resulting from study factors.</w:t>
      </w:r>
      <w:proofErr w:type="gramEnd"/>
      <w:r w:rsidRPr="000D2FF0">
        <w:rPr>
          <w:rFonts w:ascii="Arial Narrow" w:hAnsi="Arial Narrow" w:cs="Arial"/>
          <w:i/>
        </w:rPr>
        <w:t xml:space="preserve"> Please address: a) study design/flaws; b) directness/indirectness of the evidence to this measure (e.g., interventions, comparisons, outcomes assessed, population included in the evidence); and c) imprecision/wide confidence intervals due to few patients or events):</w:t>
      </w:r>
      <w:r w:rsidRPr="000D2FF0">
        <w:rPr>
          <w:rFonts w:ascii="Arial Narrow" w:hAnsi="Arial Narrow" w:cs="Arial"/>
        </w:rPr>
        <w:t xml:space="preserve">  Generally moderate to high quality for the telehealth studies. Telehealth is generally </w:t>
      </w:r>
      <w:r w:rsidRPr="000D2FF0">
        <w:rPr>
          <w:rFonts w:ascii="Arial Narrow" w:hAnsi="Arial Narrow" w:cs="Arial"/>
        </w:rPr>
        <w:lastRenderedPageBreak/>
        <w:t xml:space="preserve">effective at reducing ED use for the diseases in which it has been studied and evaluated in systematic reviews. The studies are RCTs or observational studies with small to large sample sizes, depending on the study.  </w:t>
      </w:r>
    </w:p>
    <w:p w:rsidR="000D2FF0" w:rsidRPr="000D2FF0" w:rsidRDefault="000D2FF0" w:rsidP="000D2FF0">
      <w:pPr>
        <w:rPr>
          <w:rFonts w:ascii="Arial Narrow" w:hAnsi="Arial Narrow" w:cs="Arial"/>
        </w:rPr>
      </w:pPr>
      <w:r w:rsidRPr="000D2FF0">
        <w:rPr>
          <w:rFonts w:ascii="Arial Narrow" w:hAnsi="Arial Narrow" w:cs="Arial"/>
        </w:rPr>
        <w:t>There are systematic reviews on ED use for community dwelling older people but they are dated (2002, 2005) and not reported here.</w:t>
      </w:r>
    </w:p>
    <w:p w:rsidR="000D2FF0" w:rsidRPr="003B1CC5" w:rsidRDefault="000D2FF0"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Default="00C17636" w:rsidP="002E2177">
      <w:pPr>
        <w:ind w:left="0" w:firstLine="0"/>
        <w:rPr>
          <w:noProof/>
        </w:rPr>
      </w:pPr>
      <w:r w:rsidRPr="00C17636">
        <w:rPr>
          <w:noProof/>
        </w:rPr>
        <w:t>Not Applicable</w:t>
      </w:r>
    </w:p>
    <w:p w:rsidR="00C17636" w:rsidRPr="003B1CC5" w:rsidRDefault="00C17636"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C17636" w:rsidP="002E2177">
      <w:pPr>
        <w:ind w:left="0" w:firstLine="0"/>
        <w:rPr>
          <w:noProof/>
        </w:rPr>
      </w:pPr>
      <w:r w:rsidRPr="00C17636">
        <w:rPr>
          <w:noProof/>
        </w:rPr>
        <w:t>Not Applicable</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C17636" w:rsidP="002E2177">
      <w:pPr>
        <w:ind w:left="0" w:firstLine="0"/>
      </w:pPr>
      <w:r w:rsidRPr="00C17636">
        <w:t>Not Applicable</w:t>
      </w:r>
    </w:p>
    <w:p w:rsidR="00C17636" w:rsidRPr="003B1CC5" w:rsidRDefault="00C17636"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C17636" w:rsidP="002E2177">
      <w:pPr>
        <w:ind w:left="0" w:firstLine="0"/>
      </w:pPr>
      <w:r w:rsidRPr="00C17636">
        <w:t>Not Applicable</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C17636" w:rsidP="002E2177">
      <w:pPr>
        <w:ind w:left="0" w:firstLine="0"/>
      </w:pPr>
      <w:r w:rsidRPr="00C17636">
        <w:t>Not Applicable</w:t>
      </w:r>
    </w:p>
    <w:p w:rsidR="009B5BEA" w:rsidRDefault="009B5BEA" w:rsidP="002E2177">
      <w:pPr>
        <w:ind w:left="0" w:firstLine="0"/>
      </w:pPr>
    </w:p>
    <w:p w:rsidR="000D2FF0" w:rsidRPr="003B1CC5" w:rsidRDefault="000D2FF0"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C17636" w:rsidP="002E2177">
      <w:pPr>
        <w:ind w:left="0" w:firstLine="0"/>
      </w:pPr>
      <w:r w:rsidRPr="00C17636">
        <w:t>Not Applicable</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C17636" w:rsidRDefault="00C17636" w:rsidP="002E2177">
      <w:pPr>
        <w:ind w:left="0" w:firstLine="0"/>
      </w:pPr>
      <w:r w:rsidRPr="00C17636">
        <w:t>Not Applicable</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Default="00C17636" w:rsidP="002E2177">
      <w:pPr>
        <w:ind w:left="0" w:firstLine="0"/>
      </w:pPr>
      <w:r w:rsidRPr="00C17636">
        <w:t>Not Applicable</w:t>
      </w:r>
    </w:p>
    <w:p w:rsidR="00C17636" w:rsidRPr="003B1CC5" w:rsidRDefault="00C17636"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C17636" w:rsidRPr="001B772D" w:rsidRDefault="00C17636" w:rsidP="002E2177">
      <w:pPr>
        <w:ind w:left="0" w:firstLine="0"/>
      </w:pPr>
      <w:bookmarkStart w:id="11" w:name="_GoBack"/>
      <w:bookmarkEnd w:id="11"/>
      <w:r w:rsidRPr="00C17636">
        <w:lastRenderedPageBreak/>
        <w:t>Not Applicable</w:t>
      </w:r>
    </w:p>
    <w:sectPr w:rsidR="00C17636"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42DE1">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2FF0"/>
    <w:rsid w:val="000D649E"/>
    <w:rsid w:val="000D6D06"/>
    <w:rsid w:val="00102ABF"/>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4AAE"/>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17636"/>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42DE1"/>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D0C80"/>
    <w:rsid w:val="00160241"/>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CC15C-6551-45EE-AD2F-272C6595C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2809</Words>
  <Characters>16017</Characters>
  <Application>Microsoft Office Word</Application>
  <DocSecurity>4</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Anisha Illa</cp:lastModifiedBy>
  <cp:revision>2</cp:revision>
  <dcterms:created xsi:type="dcterms:W3CDTF">2016-02-24T02:06:00Z</dcterms:created>
  <dcterms:modified xsi:type="dcterms:W3CDTF">2016-02-24T02:06:00Z</dcterms:modified>
</cp:coreProperties>
</file>